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center"/>
      </w:pPr>
      <w:r>
        <w:rPr>
          <w:rFonts w:ascii="Cambria" w:hAnsi="Cambria"/>
          <w:b w:val="0"/>
          <w:i/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1304" cy="1991169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GMRN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71304" cy="19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22pt;height:156.7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93"/>
        <w:jc w:val="center"/>
        <w:rPr>
          <w:color w:val="auto"/>
          <w:lang w:val="en-US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  <w:lang w:val="en-US"/>
        </w:rPr>
      </w:r>
    </w:p>
    <w:p>
      <w:pPr>
        <w:pStyle w:val="900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Министерство транспорта Российской Федерации</w:t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Межрегиональное территориальное Управление Федеральной службы по надзору в сфере транспорта по Приволжскому федеральному округу. </w:t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ДОКЛАД</w:t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по правоприменительной пр</w:t>
      </w:r>
      <w:r>
        <w:rPr>
          <w:i w:val="0"/>
        </w:rPr>
        <w:t xml:space="preserve">актике </w:t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I квартал и 4 месяца</w:t>
      </w:r>
      <w:r>
        <w:rPr>
          <w:i w:val="0"/>
        </w:rPr>
        <w:t xml:space="preserve"> 20</w:t>
      </w:r>
      <w:r>
        <w:rPr>
          <w:i w:val="0"/>
        </w:rPr>
        <w:t xml:space="preserve">25</w:t>
      </w:r>
      <w:r>
        <w:rPr>
          <w:i w:val="0"/>
        </w:rPr>
        <w:t xml:space="preserve"> года.</w:t>
      </w:r>
      <w:r>
        <w:rPr>
          <w:i w:val="0"/>
        </w:rPr>
      </w:r>
      <w:r>
        <w:rPr>
          <w:i w:val="0"/>
        </w:rPr>
      </w:r>
    </w:p>
    <w:p>
      <w:pPr>
        <w:pStyle w:val="900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Федеральный государственный контроль (надзор) в области железнодорожного транспорта</w:t>
      </w:r>
      <w:r>
        <w:rPr>
          <w:i w:val="0"/>
        </w:rPr>
      </w:r>
      <w:r>
        <w:rPr>
          <w:i w:val="0"/>
        </w:rPr>
      </w:r>
    </w:p>
    <w:p>
      <w:pPr>
        <w:pStyle w:val="893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г. 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Ульяновск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ind w:left="-567" w:firstLine="127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4"/>
        </w:num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jc w:val="center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доклад составлен в целях реализации пункта 4.3 паспорта ведомственного приоритетного проекта Федеральной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транспорта на основании Методических рекомендаций по организации и проведению публичных обсуждений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97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органами государственного контроля (надзора), его подразделени</w:t>
      </w:r>
      <w:r>
        <w:rPr>
          <w:rFonts w:ascii="Times New Roman" w:hAnsi="Times New Roman"/>
          <w:sz w:val="28"/>
          <w:szCs w:val="28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результативности и эффективности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анализа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97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проблемных вопросов применения органом государственного контроля (надзора), его подразделениями и территориальными органами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избыточных контрольн</w:t>
      </w:r>
      <w:r>
        <w:rPr>
          <w:rFonts w:ascii="Times New Roman" w:hAnsi="Times New Roman"/>
          <w:sz w:val="28"/>
          <w:szCs w:val="28"/>
        </w:rPr>
        <w:t xml:space="preserve">ых (</w:t>
      </w:r>
      <w:r>
        <w:rPr>
          <w:rFonts w:ascii="Times New Roman" w:hAnsi="Times New Roman"/>
          <w:sz w:val="28"/>
          <w:szCs w:val="28"/>
        </w:rPr>
        <w:t xml:space="preserve">надзорных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функций, подготовка и внесение предложений по их устранению;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4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и функции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</w:t>
      </w:r>
      <w:r>
        <w:rPr>
          <w:rFonts w:ascii="Times New Roman" w:hAnsi="Times New Roman"/>
          <w:sz w:val="28"/>
          <w:szCs w:val="28"/>
          <w:u w:val="single"/>
        </w:rPr>
        <w:t xml:space="preserve">Межрегионально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территориально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управлени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Федеральной службы по надзору в сфере транспорта по Приволжскому федеральному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(далее – Управление) при осуществлении ф</w:t>
      </w:r>
      <w:r>
        <w:rPr>
          <w:rFonts w:ascii="Times New Roman" w:hAnsi="Times New Roman"/>
          <w:sz w:val="28"/>
          <w:szCs w:val="28"/>
          <w:u w:val="single"/>
        </w:rPr>
        <w:t xml:space="preserve">едеральн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государственн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контрол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(надзор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) в области железнодорожного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rFonts w:ascii="Times New Roman" w:hAnsi="Times New Roman"/>
          <w:sz w:val="28"/>
          <w:szCs w:val="28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движения и эксплуатации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железнодорожного подвижного состава;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лицензирования отдельных видов деятельности на железнодорожном транспорте, в том числе проверки возможности выполнения соискателем лицензии и лицензиатом лицензионных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технических регламентов Таможенного союза к продукции железнодорожного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экзаменов и вы</w:t>
      </w:r>
      <w:r>
        <w:rPr>
          <w:rFonts w:ascii="Times New Roman" w:hAnsi="Times New Roman"/>
          <w:sz w:val="28"/>
          <w:szCs w:val="28"/>
        </w:rPr>
        <w:t xml:space="preserve">дача по результатам их успешной сдачи свидетельств на право на управления курсирующими по железнодорожным путям локомотивам, мотор-вагонным подвижным составом и (или) специальным самоходным подвижным составом, а также ведение реестра выданных свидетельств.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 xml:space="preserve">Управлению добавлены новые полномочия – соблюдение требований по обеспечению транспортной безопасности.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Контрольная (надзорная) деятельность.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 Федерального</w:t>
      </w:r>
      <w:r>
        <w:rPr>
          <w:rFonts w:ascii="Times New Roman" w:hAnsi="Times New Roman"/>
          <w:sz w:val="28"/>
          <w:szCs w:val="28"/>
        </w:rPr>
        <w:t xml:space="preserve"> закона от 31.07.2020 № 248-ФЗ «</w:t>
      </w:r>
      <w:r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</w:t>
      </w:r>
      <w:r>
        <w:rPr>
          <w:rFonts w:ascii="Times New Roman" w:hAnsi="Times New Roman"/>
          <w:sz w:val="28"/>
          <w:szCs w:val="28"/>
        </w:rPr>
        <w:t xml:space="preserve">ации» (далее – Федеральный закон № 248)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контроль (надзор) в области железнодорожного транспорта осуществляется на осно</w:t>
      </w:r>
      <w:r>
        <w:rPr>
          <w:rFonts w:ascii="Times New Roman" w:hAnsi="Times New Roman"/>
          <w:sz w:val="28"/>
          <w:szCs w:val="28"/>
        </w:rPr>
        <w:t xml:space="preserve">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N 991 </w:t>
      </w:r>
      <w:r>
        <w:rPr>
          <w:rFonts w:ascii="Times New Roman" w:hAnsi="Times New Roman"/>
          <w:sz w:val="28"/>
          <w:szCs w:val="28"/>
        </w:rPr>
        <w:t xml:space="preserve">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размещения сведений об объектах контроля в открытом доступе сети Интернет посредством системы ЕРВК </w:t>
      </w:r>
      <w:r>
        <w:rPr>
          <w:rFonts w:ascii="Times New Roman" w:hAnsi="Times New Roman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сформирован реестр объектов контроля (</w:t>
      </w:r>
      <w:r>
        <w:rPr>
          <w:rFonts w:ascii="Times New Roman" w:hAnsi="Times New Roman"/>
          <w:sz w:val="28"/>
          <w:szCs w:val="28"/>
        </w:rPr>
        <w:t xml:space="preserve">4420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контроля, из них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– высокого, </w:t>
      </w:r>
      <w:r>
        <w:rPr>
          <w:rFonts w:ascii="Times New Roman" w:hAnsi="Times New Roman"/>
          <w:sz w:val="28"/>
          <w:szCs w:val="28"/>
        </w:rPr>
        <w:t xml:space="preserve">157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3948 – умеренного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ведется работа по актуализации реестра объектов контроля. Информация об изменении категорий риска направл</w:t>
      </w:r>
      <w:r>
        <w:rPr>
          <w:rFonts w:ascii="Times New Roman" w:hAnsi="Times New Roman"/>
          <w:sz w:val="28"/>
          <w:szCs w:val="28"/>
        </w:rPr>
        <w:t xml:space="preserve">яется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правление Госжелдорнадзора</w:t>
      </w:r>
      <w:r>
        <w:rPr>
          <w:rFonts w:ascii="Times New Roman" w:hAnsi="Times New Roman"/>
          <w:sz w:val="28"/>
          <w:szCs w:val="28"/>
        </w:rPr>
        <w:t xml:space="preserve"> для внесения в систему ЕРВК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что, если на железнодорожных путях предприятия допущены нарушения безопасности движения, при которых </w:t>
      </w:r>
      <w:r>
        <w:rPr>
          <w:rFonts w:ascii="Times New Roman" w:hAnsi="Times New Roman"/>
          <w:sz w:val="28"/>
          <w:szCs w:val="28"/>
        </w:rPr>
        <w:t xml:space="preserve">поврежде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подвижно</w:t>
      </w:r>
      <w:r>
        <w:rPr>
          <w:rFonts w:ascii="Times New Roman" w:hAnsi="Times New Roman"/>
          <w:sz w:val="28"/>
          <w:szCs w:val="28"/>
        </w:rPr>
        <w:t xml:space="preserve">й состав, </w:t>
      </w:r>
      <w:r>
        <w:rPr>
          <w:rFonts w:ascii="Times New Roman" w:hAnsi="Times New Roman"/>
          <w:sz w:val="28"/>
          <w:szCs w:val="28"/>
        </w:rPr>
        <w:t xml:space="preserve">повреждены объекты инфраструктуры железнодорожного транспорта общего пользования, повреждены железнодорожные пути необщего пользов</w:t>
      </w:r>
      <w:r>
        <w:rPr>
          <w:rFonts w:ascii="Times New Roman" w:hAnsi="Times New Roman"/>
          <w:sz w:val="28"/>
          <w:szCs w:val="28"/>
        </w:rPr>
        <w:t xml:space="preserve">ания, категория риска меняется </w:t>
      </w:r>
      <w:r>
        <w:rPr>
          <w:rFonts w:ascii="Times New Roman" w:hAnsi="Times New Roman"/>
          <w:sz w:val="28"/>
          <w:szCs w:val="28"/>
        </w:rPr>
        <w:t xml:space="preserve">соответственно тяжести последствий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Расследование допущенных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нарушений безопасности движения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4 месяца 2025 года </w:t>
      </w:r>
      <w:r>
        <w:rPr>
          <w:rFonts w:ascii="Times New Roman" w:hAnsi="Times New Roman"/>
          <w:sz w:val="28"/>
          <w:szCs w:val="28"/>
        </w:rPr>
        <w:t xml:space="preserve"> на территории, поднадзорной Управлению допущено 14</w:t>
      </w:r>
      <w:r>
        <w:rPr>
          <w:rFonts w:ascii="Times New Roman" w:hAnsi="Times New Roman"/>
          <w:sz w:val="28"/>
          <w:szCs w:val="28"/>
        </w:rPr>
        <w:t xml:space="preserve"> сходов</w:t>
      </w:r>
      <w:r>
        <w:rPr>
          <w:rFonts w:ascii="Times New Roman" w:hAnsi="Times New Roman"/>
          <w:sz w:val="28"/>
          <w:szCs w:val="28"/>
        </w:rPr>
        <w:t xml:space="preserve"> железнодорожного подвижного состава</w:t>
      </w:r>
      <w:r>
        <w:rPr>
          <w:rFonts w:ascii="Times New Roman" w:hAnsi="Times New Roman"/>
          <w:sz w:val="28"/>
          <w:szCs w:val="28"/>
        </w:rPr>
        <w:t xml:space="preserve">, из них на путях общего пользования –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 на путях необщего пользования - 10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Основными причинами допущенных сходов</w:t>
      </w:r>
      <w:r>
        <w:rPr>
          <w:rFonts w:ascii="Times New Roman" w:hAnsi="Times New Roman"/>
          <w:sz w:val="28"/>
          <w:szCs w:val="28"/>
        </w:rPr>
        <w:t xml:space="preserve"> являются: н</w:t>
      </w:r>
      <w:r>
        <w:rPr>
          <w:rFonts w:ascii="Times New Roman" w:hAnsi="Times New Roman"/>
          <w:sz w:val="28"/>
          <w:szCs w:val="28"/>
        </w:rPr>
        <w:t xml:space="preserve">еудовлетворительное текущее содержание железнодорожного пути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арушения в технологии </w:t>
      </w:r>
      <w:r>
        <w:rPr>
          <w:rFonts w:ascii="Times New Roman" w:hAnsi="Times New Roman"/>
          <w:sz w:val="28"/>
          <w:szCs w:val="28"/>
        </w:rPr>
        <w:t xml:space="preserve">поездной и </w:t>
      </w:r>
      <w:r>
        <w:rPr>
          <w:rFonts w:ascii="Times New Roman" w:hAnsi="Times New Roman"/>
          <w:sz w:val="28"/>
          <w:szCs w:val="28"/>
        </w:rPr>
        <w:t xml:space="preserve">маневровой работы</w:t>
      </w:r>
      <w:r>
        <w:rPr>
          <w:rFonts w:ascii="Times New Roman" w:hAnsi="Times New Roman"/>
          <w:sz w:val="28"/>
          <w:szCs w:val="28"/>
        </w:rPr>
        <w:t xml:space="preserve">, неисправности железнодорожного подвижного состава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в соответствии с пунктом 7 </w:t>
      </w:r>
      <w:r>
        <w:rPr>
          <w:rFonts w:ascii="Times New Roman" w:hAnsi="Times New Roman"/>
          <w:sz w:val="28"/>
          <w:szCs w:val="28"/>
        </w:rPr>
        <w:t xml:space="preserve">Прика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Минтранса России от 18.12.2014 №</w:t>
      </w:r>
      <w:r>
        <w:rPr>
          <w:rFonts w:ascii="Times New Roman" w:hAnsi="Times New Roman"/>
          <w:sz w:val="28"/>
          <w:szCs w:val="28"/>
        </w:rPr>
        <w:t xml:space="preserve"> 344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» (далее – Положение) проведено расследование 8</w:t>
      </w:r>
      <w:r>
        <w:rPr>
          <w:rFonts w:ascii="Times New Roman" w:hAnsi="Times New Roman"/>
          <w:sz w:val="28"/>
          <w:szCs w:val="28"/>
        </w:rPr>
        <w:t xml:space="preserve"> событий</w:t>
      </w:r>
      <w:r>
        <w:rPr>
          <w:rFonts w:ascii="Times New Roman" w:hAnsi="Times New Roman"/>
          <w:sz w:val="28"/>
          <w:szCs w:val="28"/>
        </w:rPr>
        <w:t xml:space="preserve">, связанных с нарушением правил безопасности движения и эксплуатации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, где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техническое заключение о причинах и последствиях, включа</w:t>
      </w:r>
      <w:r>
        <w:rPr>
          <w:rFonts w:ascii="Times New Roman" w:hAnsi="Times New Roman"/>
          <w:sz w:val="28"/>
          <w:szCs w:val="28"/>
        </w:rPr>
        <w:t xml:space="preserve">ло</w:t>
      </w:r>
      <w:r>
        <w:rPr>
          <w:rFonts w:ascii="Times New Roman" w:hAnsi="Times New Roman"/>
          <w:sz w:val="28"/>
          <w:szCs w:val="28"/>
        </w:rPr>
        <w:t xml:space="preserve"> особое мнение члена комиссии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6 </w:t>
      </w:r>
      <w:r>
        <w:rPr>
          <w:rFonts w:ascii="Times New Roman" w:hAnsi="Times New Roman"/>
          <w:sz w:val="28"/>
          <w:szCs w:val="28"/>
        </w:rPr>
        <w:t xml:space="preserve">Положения комиссией Управления </w:t>
      </w:r>
      <w:r>
        <w:rPr>
          <w:rFonts w:ascii="Times New Roman" w:hAnsi="Times New Roman"/>
          <w:sz w:val="28"/>
          <w:szCs w:val="28"/>
        </w:rPr>
        <w:t xml:space="preserve">проведдятся </w:t>
      </w:r>
      <w:r>
        <w:rPr>
          <w:rFonts w:ascii="Times New Roman" w:hAnsi="Times New Roman"/>
          <w:sz w:val="28"/>
          <w:szCs w:val="28"/>
        </w:rPr>
        <w:t xml:space="preserve">расследования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случаев </w:t>
      </w:r>
      <w:r>
        <w:rPr>
          <w:rFonts w:ascii="Times New Roman" w:hAnsi="Times New Roman"/>
          <w:sz w:val="28"/>
          <w:szCs w:val="28"/>
        </w:rPr>
        <w:t xml:space="preserve">столкновения железнодорожного подвижного состава с транспортным средством на железнодорожном переезде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допущенным событиям</w:t>
      </w:r>
      <w:r>
        <w:rPr>
          <w:rFonts w:ascii="Times New Roman" w:hAnsi="Times New Roman"/>
          <w:sz w:val="28"/>
          <w:szCs w:val="28"/>
        </w:rPr>
        <w:t xml:space="preserve">, связанны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с нарушением правил безопасности движения и эксплуатации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организовано и п</w:t>
      </w:r>
      <w:r>
        <w:rPr>
          <w:rFonts w:ascii="Times New Roman" w:hAnsi="Times New Roman"/>
          <w:sz w:val="28"/>
          <w:szCs w:val="28"/>
        </w:rPr>
        <w:t xml:space="preserve">роводятся </w:t>
      </w:r>
      <w:r>
        <w:rPr>
          <w:rFonts w:ascii="Times New Roman" w:hAnsi="Times New Roman"/>
          <w:sz w:val="28"/>
          <w:szCs w:val="28"/>
        </w:rPr>
        <w:t xml:space="preserve"> наблюдения</w:t>
      </w:r>
      <w:r>
        <w:rPr>
          <w:rFonts w:ascii="Times New Roman" w:hAnsi="Times New Roman"/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/>
          <w:sz w:val="28"/>
          <w:szCs w:val="28"/>
        </w:rPr>
        <w:t xml:space="preserve">, по итогам которых объявлены Предостережения</w:t>
      </w:r>
      <w:r>
        <w:rPr>
          <w:rFonts w:ascii="Times New Roman" w:hAnsi="Times New Roman"/>
          <w:sz w:val="28"/>
          <w:szCs w:val="28"/>
        </w:rPr>
        <w:t xml:space="preserve"> о недопустимости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нарушения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 контрольной (надзорной) деятельности.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4 месяца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мероприятий: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– плановых и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 внеплановых.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КНМ</w:t>
      </w:r>
      <w:r>
        <w:rPr>
          <w:rFonts w:ascii="Times New Roman" w:hAnsi="Times New Roman"/>
          <w:sz w:val="28"/>
          <w:szCs w:val="28"/>
        </w:rPr>
        <w:t xml:space="preserve"> выявлено 425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требований Федеральных законов и нормативно-правовых актов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КНМ наложено 43</w:t>
      </w:r>
      <w:r>
        <w:rPr>
          <w:rFonts w:ascii="Times New Roman" w:hAnsi="Times New Roman"/>
          <w:sz w:val="28"/>
          <w:szCs w:val="28"/>
        </w:rPr>
        <w:t xml:space="preserve"> административных наказания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304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мероприятий без взаимодействия с контролируемым лицом, из них выездных обследований – 166</w:t>
      </w:r>
      <w:r>
        <w:rPr>
          <w:rFonts w:ascii="Times New Roman" w:hAnsi="Times New Roman"/>
          <w:sz w:val="28"/>
          <w:szCs w:val="28"/>
        </w:rPr>
        <w:t xml:space="preserve">, наблюдений за соблюдением обязательных требований – </w:t>
      </w:r>
      <w:r>
        <w:rPr>
          <w:rFonts w:ascii="Times New Roman" w:hAnsi="Times New Roman"/>
          <w:sz w:val="28"/>
          <w:szCs w:val="28"/>
        </w:rPr>
        <w:t xml:space="preserve">138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выездных обследований осмотрено </w:t>
      </w:r>
      <w:r>
        <w:rPr>
          <w:rFonts w:ascii="Times New Roman" w:hAnsi="Times New Roman"/>
          <w:sz w:val="28"/>
          <w:szCs w:val="28"/>
        </w:rPr>
        <w:t xml:space="preserve">2303</w:t>
      </w:r>
      <w:r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/>
          <w:sz w:val="28"/>
          <w:szCs w:val="28"/>
        </w:rPr>
        <w:t xml:space="preserve">подвижного состава, 5</w:t>
      </w:r>
      <w:r>
        <w:rPr>
          <w:rFonts w:ascii="Times New Roman" w:hAnsi="Times New Roman"/>
          <w:sz w:val="28"/>
          <w:szCs w:val="28"/>
        </w:rPr>
        <w:t xml:space="preserve"> пожарных поездов, 37 </w:t>
      </w:r>
      <w:r>
        <w:rPr>
          <w:rFonts w:ascii="Times New Roman" w:hAnsi="Times New Roman"/>
          <w:sz w:val="28"/>
          <w:szCs w:val="28"/>
        </w:rPr>
        <w:t xml:space="preserve">железнодорожных вокзалов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51</w:t>
      </w:r>
      <w:r>
        <w:rPr>
          <w:rFonts w:ascii="Times New Roman" w:hAnsi="Times New Roman"/>
          <w:sz w:val="28"/>
          <w:szCs w:val="28"/>
        </w:rPr>
        <w:t xml:space="preserve"> железнодорожный переезд, 14</w:t>
      </w:r>
      <w:r>
        <w:rPr>
          <w:rFonts w:ascii="Times New Roman" w:hAnsi="Times New Roman"/>
          <w:sz w:val="28"/>
          <w:szCs w:val="28"/>
        </w:rPr>
        <w:t xml:space="preserve"> железнодорожных мостов, 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железнодорожных станций</w:t>
      </w:r>
      <w:r>
        <w:rPr>
          <w:rFonts w:ascii="Times New Roman" w:hAnsi="Times New Roman"/>
          <w:sz w:val="28"/>
          <w:szCs w:val="28"/>
        </w:rPr>
        <w:t xml:space="preserve">. Выявлено 814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требований. </w:t>
      </w:r>
      <w:r>
        <w:rPr>
          <w:rFonts w:ascii="Times New Roman" w:hAnsi="Times New Roman"/>
          <w:sz w:val="28"/>
          <w:szCs w:val="28"/>
        </w:rPr>
        <w:t xml:space="preserve">По результатам выездных обследований объявлено 376</w:t>
      </w:r>
      <w:r>
        <w:rPr>
          <w:rFonts w:ascii="Times New Roman" w:hAnsi="Times New Roman"/>
          <w:sz w:val="28"/>
          <w:szCs w:val="28"/>
        </w:rPr>
        <w:t xml:space="preserve"> Предостережений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 приемочных комиссиях по постановке продукции железнодорожного назначения на производство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мест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примыкания строящихся, реконструируемых или восстановленных железнодорожных путей необщего пользования к железнодорожным путям общего пользования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и</w:t>
      </w:r>
      <w:r>
        <w:rPr>
          <w:rFonts w:ascii="Times New Roman" w:hAnsi="Times New Roman"/>
          <w:sz w:val="28"/>
          <w:szCs w:val="28"/>
        </w:rPr>
        <w:t xml:space="preserve">нспекторским составом</w:t>
      </w:r>
      <w:r>
        <w:rPr>
          <w:rFonts w:ascii="Times New Roman" w:hAnsi="Times New Roman"/>
          <w:sz w:val="28"/>
          <w:szCs w:val="28"/>
        </w:rPr>
        <w:t xml:space="preserve"> принято участие в качестве специалистов в </w:t>
      </w:r>
      <w:r>
        <w:rPr>
          <w:rFonts w:ascii="Times New Roman" w:hAnsi="Times New Roman"/>
          <w:sz w:val="28"/>
          <w:szCs w:val="28"/>
        </w:rPr>
        <w:t xml:space="preserve">55</w:t>
      </w:r>
      <w:r>
        <w:rPr>
          <w:rFonts w:ascii="Times New Roman" w:hAnsi="Times New Roman"/>
          <w:sz w:val="28"/>
          <w:szCs w:val="28"/>
        </w:rPr>
        <w:t xml:space="preserve"> проверках транспортных прокуратур.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материалов, на</w:t>
      </w:r>
      <w:r>
        <w:rPr>
          <w:rFonts w:ascii="Times New Roman" w:hAnsi="Times New Roman"/>
          <w:sz w:val="28"/>
          <w:szCs w:val="28"/>
        </w:rPr>
        <w:t xml:space="preserve">правленных органами прокуратуры</w:t>
      </w:r>
      <w:r>
        <w:rPr>
          <w:rFonts w:ascii="Times New Roman" w:hAnsi="Times New Roman"/>
          <w:sz w:val="28"/>
          <w:szCs w:val="28"/>
        </w:rPr>
        <w:t xml:space="preserve"> рассмотрено </w:t>
      </w:r>
      <w:r>
        <w:rPr>
          <w:rFonts w:ascii="Times New Roman" w:hAnsi="Times New Roman"/>
          <w:sz w:val="28"/>
          <w:szCs w:val="28"/>
        </w:rPr>
        <w:t xml:space="preserve">142</w:t>
      </w:r>
      <w:r>
        <w:rPr>
          <w:rFonts w:ascii="Times New Roman" w:hAnsi="Times New Roman"/>
          <w:sz w:val="28"/>
          <w:szCs w:val="28"/>
        </w:rPr>
        <w:t xml:space="preserve"> дела об а</w:t>
      </w:r>
      <w:r>
        <w:rPr>
          <w:rFonts w:ascii="Times New Roman" w:hAnsi="Times New Roman"/>
          <w:sz w:val="28"/>
          <w:szCs w:val="28"/>
        </w:rPr>
        <w:t xml:space="preserve">дминистративных правонарушениях, из них 43 дела в отношении должностных лиц по итогам плановых и внеплановых проверок проверок.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упор контрольной (надзорной) деятель</w:t>
      </w:r>
      <w:r>
        <w:rPr>
          <w:rFonts w:ascii="Times New Roman" w:hAnsi="Times New Roman"/>
          <w:sz w:val="28"/>
          <w:szCs w:val="28"/>
        </w:rPr>
        <w:t xml:space="preserve">ности – это проведение профилактических мероприятий,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Профилактические мероприятия: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вынесение Предостережения о недопустимости нарушения обязательных требований,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обобщение правоприменительной практики,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самообследование,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проведению профилактического визита установлены статьей 52 Федерального закона № 248 – ФЗ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Профилактический визит проводится инспектором в форме профилактической беседы по месту осуществления деятельности контроли</w:t>
      </w:r>
      <w:r>
        <w:rPr>
          <w:rFonts w:ascii="Times New Roman" w:hAnsi="Times New Roman"/>
          <w:sz w:val="28"/>
          <w:szCs w:val="28"/>
        </w:rPr>
        <w:t xml:space="preserve">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</w:t>
      </w:r>
      <w:r>
        <w:rPr>
          <w:rFonts w:ascii="Times New Roman" w:hAnsi="Times New Roman"/>
          <w:sz w:val="28"/>
          <w:szCs w:val="28"/>
        </w:rPr>
        <w:t xml:space="preserve">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ходе профилактического визита инспектором может осуществляться консультирование контролируемого лица в порядке, установленном статьей 50 Федерального закона.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Проведение обязател</w:t>
      </w:r>
      <w:r>
        <w:rPr>
          <w:rFonts w:ascii="Times New Roman" w:hAnsi="Times New Roman"/>
          <w:sz w:val="28"/>
          <w:szCs w:val="28"/>
        </w:rPr>
        <w:t xml:space="preserve">ьных профилактических визитов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Порядок и сроки проведения обязательного профилактического визита устанавливаются </w:t>
      </w:r>
      <w:r>
        <w:rPr>
          <w:rFonts w:ascii="Times New Roman" w:hAnsi="Times New Roman"/>
          <w:sz w:val="28"/>
          <w:szCs w:val="28"/>
        </w:rPr>
        <w:t xml:space="preserve">положением о виде контроля. 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  <w:t xml:space="preserve">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показывает практика многие контролируемые лица, воспользовавшись своим правом, отказываются от проведения профилактического визита, ошибочно с</w:t>
      </w:r>
      <w:r>
        <w:rPr>
          <w:rFonts w:ascii="Times New Roman" w:hAnsi="Times New Roman"/>
          <w:sz w:val="28"/>
          <w:szCs w:val="28"/>
        </w:rPr>
        <w:t xml:space="preserve">читая его контрольным надзорным мероприятием. Хочу еще раз отметить, что это профилактическая беседа, в ходе которой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</w:t>
      </w:r>
      <w:r>
        <w:rPr>
          <w:rFonts w:ascii="Times New Roman" w:hAnsi="Times New Roman"/>
          <w:sz w:val="28"/>
          <w:szCs w:val="28"/>
        </w:rPr>
        <w:t xml:space="preserve">ведение консультирования стало обязательным требованием к контрольно-надзорному органу. Оно осуществляется должностным лицом при личном обращении, при получении письменного запроса, в ходе проведения профилактического или контрольно-надзорного мероприятия.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профилактической работы управлением на системной основе проводится анализ состояния безопасности, выявляются предпосылки нарушения обязательных требований.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Профилактически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й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4 месяца 2025 года </w:t>
      </w:r>
      <w:r>
        <w:rPr>
          <w:rFonts w:ascii="Times New Roman" w:hAnsi="Times New Roman"/>
          <w:sz w:val="28"/>
          <w:szCs w:val="28"/>
        </w:rPr>
        <w:t xml:space="preserve">инспекторами проведено 836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3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 обяза</w:t>
      </w:r>
      <w:r>
        <w:rPr>
          <w:rFonts w:ascii="Times New Roman" w:hAnsi="Times New Roman"/>
          <w:sz w:val="28"/>
          <w:szCs w:val="28"/>
        </w:rPr>
        <w:t xml:space="preserve">тельных профилактических визита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3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профилактических визита</w:t>
      </w:r>
      <w:r>
        <w:rPr>
          <w:rFonts w:ascii="Times New Roman" w:hAnsi="Times New Roman"/>
          <w:sz w:val="28"/>
          <w:szCs w:val="28"/>
        </w:rPr>
        <w:t xml:space="preserve"> по месту осуществления деятельности контролируемых лиц либо путем использования видео-конференц-связи.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4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376 Предостережений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, из них.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Осуществлено 442</w:t>
      </w:r>
      <w:r>
        <w:rPr>
          <w:rFonts w:ascii="Times New Roman" w:hAnsi="Times New Roman"/>
          <w:sz w:val="28"/>
          <w:szCs w:val="28"/>
        </w:rPr>
        <w:t xml:space="preserve"> консультирования</w:t>
      </w:r>
      <w:r>
        <w:rPr>
          <w:rFonts w:ascii="Times New Roman" w:hAnsi="Times New Roman"/>
          <w:sz w:val="28"/>
          <w:szCs w:val="28"/>
        </w:rPr>
        <w:t xml:space="preserve"> контролируемых лиц по вопросам </w:t>
      </w:r>
      <w:r>
        <w:rPr>
          <w:rFonts w:ascii="Times New Roman" w:hAnsi="Times New Roman"/>
          <w:sz w:val="28"/>
          <w:szCs w:val="28"/>
        </w:rPr>
        <w:t xml:space="preserve">обеспечения безопасности движения на путях общего и необщего пользования, пожарной безопасност</w:t>
      </w:r>
      <w:r>
        <w:rPr>
          <w:rFonts w:ascii="Times New Roman" w:hAnsi="Times New Roman"/>
          <w:sz w:val="28"/>
          <w:szCs w:val="28"/>
        </w:rPr>
        <w:t xml:space="preserve">и на железнодорожном транспорте,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лицензирования и лицензионного контроля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проведено и принято участие в 17</w:t>
      </w:r>
      <w:r>
        <w:rPr>
          <w:rFonts w:ascii="Times New Roman" w:hAnsi="Times New Roman"/>
          <w:sz w:val="28"/>
          <w:szCs w:val="28"/>
        </w:rPr>
        <w:t xml:space="preserve"> совещаниях с руководителями и специалистами, владельцами железнодорожных путей общего и необщего пользования, руководителями вагоноремонтных предприятий.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Контролируемым лицам направлено 25</w:t>
      </w:r>
      <w:r>
        <w:rPr>
          <w:rFonts w:ascii="Times New Roman" w:hAnsi="Times New Roman"/>
          <w:sz w:val="28"/>
          <w:szCs w:val="28"/>
        </w:rPr>
        <w:t xml:space="preserve"> информационных писем</w:t>
      </w:r>
      <w:r>
        <w:rPr>
          <w:rFonts w:ascii="Times New Roman" w:hAnsi="Times New Roman"/>
          <w:sz w:val="28"/>
          <w:szCs w:val="28"/>
        </w:rPr>
        <w:t xml:space="preserve"> о фактах </w:t>
      </w:r>
      <w:r>
        <w:rPr>
          <w:rFonts w:ascii="Times New Roman" w:hAnsi="Times New Roman"/>
          <w:sz w:val="28"/>
          <w:szCs w:val="28"/>
        </w:rPr>
        <w:t xml:space="preserve">допущенных </w:t>
      </w:r>
      <w:r>
        <w:rPr>
          <w:rFonts w:ascii="Times New Roman" w:hAnsi="Times New Roman"/>
          <w:sz w:val="28"/>
          <w:szCs w:val="28"/>
        </w:rPr>
        <w:t xml:space="preserve">транспортных происшествий. </w:t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отчетный период в СМИ опубликовано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 стат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о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в области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firstLine="0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00"/>
        <w:numPr>
          <w:ilvl w:val="0"/>
          <w:numId w:val="32"/>
        </w:numPr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</w:rPr>
      </w:pPr>
      <w:r>
        <w:rPr>
          <w:i w:val="0"/>
        </w:rPr>
        <w:t xml:space="preserve">Типовые нарушения обязательных требований.</w:t>
      </w:r>
      <w:r>
        <w:rPr>
          <w:i w:val="0"/>
        </w:rPr>
      </w:r>
      <w:r>
        <w:rPr>
          <w:i w:val="0"/>
        </w:rPr>
      </w:r>
    </w:p>
    <w:p>
      <w:pPr>
        <w:pStyle w:val="900"/>
        <w:ind w:left="720" w:firstLine="0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Нарушениями является несоблюдение юридическими лицами, индивидуальным предпринимателем требований безопасности движения и эксплуатации железнодорожного транспорта, подвижн</w:t>
      </w:r>
      <w:r>
        <w:rPr>
          <w:rFonts w:ascii="Times New Roman" w:hAnsi="Times New Roman"/>
          <w:sz w:val="28"/>
          <w:szCs w:val="28"/>
        </w:rPr>
        <w:t xml:space="preserve">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8"/>
          <w:szCs w:val="28"/>
        </w:rPr>
        <w:t xml:space="preserve">м от 10 января 2003 №</w:t>
      </w:r>
      <w:r>
        <w:rPr>
          <w:rFonts w:ascii="Times New Roman" w:hAnsi="Times New Roman"/>
          <w:sz w:val="28"/>
          <w:szCs w:val="28"/>
        </w:rPr>
        <w:t xml:space="preserve"> 17-ФЗ «</w:t>
      </w:r>
      <w:r>
        <w:rPr>
          <w:rFonts w:ascii="Times New Roman" w:hAnsi="Times New Roman"/>
          <w:sz w:val="28"/>
          <w:szCs w:val="28"/>
        </w:rPr>
        <w:t xml:space="preserve">О железнодорожном тр</w:t>
      </w:r>
      <w:r>
        <w:rPr>
          <w:rFonts w:ascii="Times New Roman" w:hAnsi="Times New Roman"/>
          <w:sz w:val="28"/>
          <w:szCs w:val="28"/>
        </w:rPr>
        <w:t xml:space="preserve">анспорте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допущенных поднадзорными организациями нарушений послужили: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б) несвоевременное или не в полном объеме прохождение планово - предупредительных видов ремонта и технического обслуживания тягового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отсутствие контроля со стороны владельца пути необщего пользования за технической документацией на железнодорожные пути необщего пользова</w:t>
      </w:r>
      <w:r>
        <w:rPr>
          <w:rFonts w:ascii="Times New Roman" w:hAnsi="Times New Roman"/>
          <w:sz w:val="28"/>
          <w:szCs w:val="28"/>
        </w:rPr>
        <w:t xml:space="preserve">ния и поддержанием её в актуальном состоянии. Расхождение технической документации (тех. паспорт и инструкция о порядке обслуживания и организации движения на пути необщего пользования) с фактическим обустройством железнодорожного пути необщего пользования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несоблюдение требований содержания железнодорожных переездов владельцами железнодорожных путей необщего пользования (отсутствие или неполное количество направляющих столбиков со стороны автодороги, отсутствие или нечитае</w:t>
      </w:r>
      <w:r>
        <w:rPr>
          <w:rFonts w:ascii="Times New Roman" w:hAnsi="Times New Roman"/>
          <w:sz w:val="28"/>
          <w:szCs w:val="28"/>
        </w:rPr>
        <w:t xml:space="preserve">мые знаки дорожного движения «Однопутная» или «Многопутная железная дорога», отсутствует или невидна разметка, поворотные шлагбаумы не установлены или не на той высоте, твердое покрытие в междупутье не соответствует, отсутствует видеофиксация на переезде).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отсутствие информирования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о проведении владельцами путей необщего пользования комиссионного обследования железнодорожных переездов, который проводится ежегодно, в период с 1 апреля по 1 июля.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несвоевременное направление владельцами путей необщего пользования информации о транспортных происшествиях (сходах подвижного состава), произошедших на их путях, некачественное расследование владельцами путей необщего пользования сходов желез</w:t>
      </w:r>
      <w:r>
        <w:rPr>
          <w:rFonts w:ascii="Times New Roman" w:hAnsi="Times New Roman"/>
          <w:sz w:val="28"/>
          <w:szCs w:val="28"/>
        </w:rPr>
        <w:t xml:space="preserve">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требований законодательства в области обеспечения доступности для инвалидов объектов транспортной инфраструктуры, транспортных средств и предоставляемых услуг, например: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Вокзалы: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на проверенных объектах </w:t>
      </w:r>
      <w:r>
        <w:rPr>
          <w:rFonts w:ascii="Times New Roman" w:hAnsi="Times New Roman"/>
          <w:sz w:val="28"/>
          <w:szCs w:val="28"/>
        </w:rPr>
        <w:t xml:space="preserve">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ограничения возможности входа </w:t>
      </w:r>
      <w:r>
        <w:rPr>
          <w:rFonts w:ascii="Times New Roman" w:hAnsi="Times New Roman"/>
          <w:sz w:val="28"/>
          <w:szCs w:val="28"/>
        </w:rPr>
        <w:t xml:space="preserve">и выхода на вокзал</w:t>
      </w:r>
      <w:r>
        <w:rPr>
          <w:rFonts w:ascii="Times New Roman" w:hAnsi="Times New Roman"/>
          <w:sz w:val="28"/>
          <w:szCs w:val="28"/>
        </w:rPr>
        <w:t xml:space="preserve">ы и перемещения по территории </w:t>
      </w: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 (пр</w:t>
      </w:r>
      <w:r>
        <w:rPr>
          <w:rFonts w:ascii="Times New Roman" w:hAnsi="Times New Roman"/>
          <w:sz w:val="28"/>
          <w:szCs w:val="28"/>
        </w:rPr>
        <w:t xml:space="preserve">евышена высота порогов дверных </w:t>
      </w:r>
      <w:r>
        <w:rPr>
          <w:rFonts w:ascii="Times New Roman" w:hAnsi="Times New Roman"/>
          <w:sz w:val="28"/>
          <w:szCs w:val="28"/>
        </w:rPr>
        <w:t xml:space="preserve">проемов, ширина проемов дверей менее 0</w:t>
      </w:r>
      <w:r>
        <w:rPr>
          <w:rFonts w:ascii="Times New Roman" w:hAnsi="Times New Roman"/>
          <w:sz w:val="28"/>
          <w:szCs w:val="28"/>
        </w:rPr>
        <w:t xml:space="preserve">,9 м; пандусы не соответствуют требованиям, </w:t>
      </w:r>
      <w:r>
        <w:rPr>
          <w:rFonts w:ascii="Times New Roman" w:hAnsi="Times New Roman"/>
          <w:sz w:val="28"/>
          <w:szCs w:val="28"/>
        </w:rPr>
        <w:t xml:space="preserve">отсутствуют, либо не обустроены</w:t>
      </w:r>
      <w:r>
        <w:rPr>
          <w:rFonts w:ascii="Times New Roman" w:hAnsi="Times New Roman"/>
          <w:sz w:val="28"/>
          <w:szCs w:val="28"/>
        </w:rPr>
        <w:t xml:space="preserve"> съезды по маршруту следования инвалидов) </w:t>
      </w:r>
      <w:r>
        <w:rPr>
          <w:rFonts w:ascii="Times New Roman" w:hAnsi="Times New Roman"/>
          <w:sz w:val="28"/>
          <w:szCs w:val="28"/>
        </w:rPr>
        <w:t xml:space="preserve">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проверенных объектах не обеспечивается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выполнены мероприятия по адаптации ж.д. вокзалов, предусмотренные Паспортами доступности для пассажиров из числа инвалидов объекта пассажирской инфраструктуры 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вокзалах отсутствуют </w:t>
      </w:r>
      <w:r>
        <w:rPr>
          <w:rFonts w:ascii="Times New Roman" w:hAnsi="Times New Roman"/>
          <w:sz w:val="28"/>
          <w:szCs w:val="28"/>
        </w:rPr>
        <w:t xml:space="preserve">вспомогательные средства, в том числе кресло-коляска, для предоставления их, при необходимости, пассажирам из числа инвалидов, имеющих стойкие нарушения функций самостоятельного передвижения при сопровождении (п.3,8 ст.15 ФЗ РФ от 24.11.1995 № 181-ФЗ).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передвижения, отсутствуют условия доступности пассажирских вагонов, не обеспечиваются услови</w:t>
      </w:r>
      <w:r>
        <w:rPr>
          <w:rFonts w:ascii="Times New Roman" w:hAnsi="Times New Roman"/>
          <w:sz w:val="28"/>
          <w:szCs w:val="28"/>
        </w:rPr>
        <w:t xml:space="preserve">я доступности услуг (отсутствует возможность входа в поезд и выхода из него с помощью вспомогательных посадочных устройств, отсутствует возможность оставаться в своем кресле-коляске, не предоставляются вспомогательные средства, в том числе кресла-коляски).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допущенные нарушения к административной ответственности в соответствии с КоАП РФ могут быть привлечены как граждане (физические лица), должностные лица, так и </w:t>
      </w:r>
      <w:r>
        <w:rPr>
          <w:rFonts w:ascii="Times New Roman" w:hAnsi="Times New Roman"/>
          <w:sz w:val="28"/>
          <w:szCs w:val="28"/>
        </w:rPr>
        <w:t xml:space="preserve">юридические лица,</w:t>
      </w:r>
      <w:r>
        <w:rPr>
          <w:rFonts w:ascii="Times New Roman" w:hAnsi="Times New Roman"/>
          <w:sz w:val="28"/>
          <w:szCs w:val="28"/>
        </w:rPr>
        <w:t xml:space="preserve"> и индивидуальные предприниматели. </w:t>
      </w:r>
      <w:r>
        <w:rPr>
          <w:rFonts w:ascii="Times New Roman" w:hAnsi="Times New Roman"/>
          <w:sz w:val="28"/>
          <w:szCs w:val="28"/>
        </w:rPr>
        <w:t xml:space="preserve">Сотрудниками управления применяется 14 статей КоАП РФ по привлечению к административной ответственности, из которых 6 статей прямого действия и 8 судебных.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2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Предоставление государственных услуг: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назначено 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 комиссия</w:t>
      </w:r>
      <w:r>
        <w:rPr>
          <w:rFonts w:ascii="Times New Roman" w:hAnsi="Times New Roman"/>
          <w:sz w:val="28"/>
          <w:szCs w:val="28"/>
        </w:rPr>
        <w:t xml:space="preserve"> для проверки теоретических знаний и выдачи свидетельств на право управления железнодорожным подвижным составом. Количество претендентов </w:t>
      </w:r>
      <w:r>
        <w:rPr>
          <w:rFonts w:ascii="Times New Roman" w:hAnsi="Times New Roman"/>
          <w:sz w:val="28"/>
          <w:szCs w:val="28"/>
        </w:rPr>
        <w:t xml:space="preserve">– 294</w:t>
      </w:r>
      <w:r>
        <w:rPr>
          <w:rFonts w:ascii="Times New Roman" w:hAnsi="Times New Roman"/>
          <w:sz w:val="28"/>
          <w:szCs w:val="28"/>
        </w:rPr>
        <w:t xml:space="preserve"> человек. Из них </w:t>
      </w:r>
      <w:r>
        <w:rPr>
          <w:rFonts w:ascii="Times New Roman" w:hAnsi="Times New Roman"/>
          <w:sz w:val="28"/>
          <w:szCs w:val="28"/>
        </w:rPr>
        <w:t xml:space="preserve">224</w:t>
      </w:r>
      <w:r>
        <w:rPr>
          <w:rFonts w:ascii="Times New Roman" w:hAnsi="Times New Roman"/>
          <w:sz w:val="28"/>
          <w:szCs w:val="28"/>
        </w:rPr>
        <w:t xml:space="preserve"> – сдавших, 24</w:t>
      </w:r>
      <w:r>
        <w:rPr>
          <w:rFonts w:ascii="Times New Roman" w:hAnsi="Times New Roman"/>
          <w:sz w:val="28"/>
          <w:szCs w:val="28"/>
        </w:rPr>
        <w:t xml:space="preserve"> – не сдавших, </w:t>
      </w:r>
      <w:r>
        <w:rPr>
          <w:rFonts w:ascii="Times New Roman" w:hAnsi="Times New Roman"/>
          <w:sz w:val="28"/>
          <w:szCs w:val="28"/>
        </w:rPr>
        <w:t xml:space="preserve">46</w:t>
      </w:r>
      <w:r>
        <w:rPr>
          <w:rFonts w:ascii="Times New Roman" w:hAnsi="Times New Roman"/>
          <w:sz w:val="28"/>
          <w:szCs w:val="28"/>
        </w:rPr>
        <w:t xml:space="preserve"> – не явившихся. За отчетный период выдано 224</w:t>
      </w:r>
      <w:r>
        <w:rPr>
          <w:rFonts w:ascii="Times New Roman" w:hAnsi="Times New Roman"/>
          <w:sz w:val="28"/>
          <w:szCs w:val="28"/>
        </w:rPr>
        <w:t xml:space="preserve"> свидетельства</w:t>
      </w:r>
      <w:r>
        <w:rPr>
          <w:rFonts w:ascii="Times New Roman" w:hAnsi="Times New Roman"/>
          <w:sz w:val="28"/>
          <w:szCs w:val="28"/>
        </w:rPr>
        <w:t xml:space="preserve"> на право управления железнодорожным подвижным составом.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обязательных требований, дающих разъяснения, какое поведение является правомерным, а также новых требований нормативных правовых актов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положений Федерального закона № 248-ФЗ</w:t>
      </w:r>
      <w:r>
        <w:rPr>
          <w:rFonts w:ascii="Times New Roman" w:hAnsi="Times New Roman"/>
          <w:sz w:val="28"/>
          <w:szCs w:val="28"/>
        </w:rPr>
        <w:t xml:space="preserve"> и совершенствования контрольной (надзорной) деятельности 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/>
          <w:sz w:val="28"/>
          <w:szCs w:val="28"/>
        </w:rPr>
        <w:t xml:space="preserve">и в</w:t>
      </w:r>
      <w:r>
        <w:rPr>
          <w:rFonts w:ascii="Times New Roman" w:hAnsi="Times New Roman"/>
          <w:sz w:val="28"/>
          <w:szCs w:val="28"/>
        </w:rPr>
        <w:t xml:space="preserve"> целях совершенствования норм</w:t>
      </w:r>
      <w:r>
        <w:rPr>
          <w:rFonts w:ascii="Times New Roman" w:hAnsi="Times New Roman"/>
          <w:sz w:val="28"/>
          <w:szCs w:val="28"/>
        </w:rPr>
        <w:t xml:space="preserve">ативно-правового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осуществления полномочий по федеральному государственному контролю (надзору) в области железнодорожного транспорта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  <w:t xml:space="preserve"> новые индикаторы риска, направленные на повыш</w:t>
      </w:r>
      <w:r>
        <w:rPr>
          <w:rFonts w:ascii="Times New Roman" w:hAnsi="Times New Roman"/>
          <w:sz w:val="28"/>
          <w:szCs w:val="28"/>
        </w:rPr>
        <w:t xml:space="preserve">ение уровня безопасности </w:t>
      </w:r>
      <w:r>
        <w:rPr>
          <w:rFonts w:ascii="Times New Roman" w:hAnsi="Times New Roman"/>
          <w:sz w:val="28"/>
          <w:szCs w:val="28"/>
        </w:rPr>
        <w:t xml:space="preserve">на железнодорожном транспорте.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плановых проверках предприятий железнодорожного транспорта применяется 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подход. Это является одним из ключевых изменений в работе контрольно-надзорных органов в рамках реформы контрольной и надзорной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 предполагает, что контрольно-надзорная деятельность должна основываться на рисках и быть соразмерной им: частота проверок и используемые ресурсы должны быть пропорциональны уровню риска причинения вреда имуществу и здоровью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Различные предприятия одной направленности далеко не одинаковы по уровню потенциальной опасности. Большинство предпринимателей принадлежит к низкой категории риска, поскольку их деятельность не несёт серьёзной угрозы здоровью и имуществу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N 991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 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</w:t>
      </w:r>
      <w:r>
        <w:rPr>
          <w:rFonts w:ascii="Times New Roman" w:hAnsi="Times New Roman"/>
          <w:sz w:val="28"/>
          <w:szCs w:val="28"/>
        </w:rPr>
        <w:t xml:space="preserve"> Положени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991 объекты контроля отнесены к одной из категорий риска, теперь их 6: чрезвычайно высокий, высоки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значительный, средний, умеренный и низкий. 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плановых контрольных (надзорных) мероприятий в отношении объектов контроля контролируемых лиц проводятся в зависимости от присвоенной их деятельности категории риска со следующей периодичностью: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выездная проверка в отношении объектов контроля, отнесенных к катег</w:t>
      </w:r>
      <w:r>
        <w:rPr>
          <w:rFonts w:ascii="Times New Roman" w:hAnsi="Times New Roman"/>
          <w:sz w:val="28"/>
          <w:szCs w:val="28"/>
        </w:rPr>
        <w:t xml:space="preserve">ории чрезвычайно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год;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документарная проверка или выездная проверка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 категории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2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документарная проверка или выездная проверка в отношении объектов контроля, отнесенных </w:t>
      </w:r>
      <w:r>
        <w:rPr>
          <w:rFonts w:ascii="Times New Roman" w:hAnsi="Times New Roman"/>
          <w:sz w:val="28"/>
          <w:szCs w:val="28"/>
        </w:rPr>
        <w:t xml:space="preserve">к категории значительного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инспекционный визит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 категории среднего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инспекционный визит в отношении объектов контроля, отнесенн</w:t>
      </w:r>
      <w:r>
        <w:rPr>
          <w:rFonts w:ascii="Times New Roman" w:hAnsi="Times New Roman"/>
          <w:sz w:val="28"/>
          <w:szCs w:val="28"/>
        </w:rPr>
        <w:t xml:space="preserve">ых к категории умеренного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5 лет.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проведения контрольных (надзорных) мероприятий изменяется в случае изменения ранее присвоенной объекту контроля категории риска причинения вреда (ущерба).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</w:t>
      </w:r>
      <w:r>
        <w:rPr>
          <w:rFonts w:ascii="Times New Roman" w:hAnsi="Times New Roman"/>
          <w:sz w:val="28"/>
          <w:szCs w:val="28"/>
        </w:rPr>
        <w:t xml:space="preserve">ведена работа по совершенствованию нормативного правового регулирования вопросов, касающихся проведения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транспорта. </w:t>
      </w:r>
      <w:r>
        <w:rPr>
          <w:rFonts w:ascii="Times New Roman" w:hAnsi="Times New Roman"/>
          <w:sz w:val="28"/>
          <w:szCs w:val="28"/>
        </w:rPr>
        <w:t xml:space="preserve">С 1 сентября в</w:t>
      </w:r>
      <w:r>
        <w:rPr>
          <w:rFonts w:ascii="Times New Roman" w:hAnsi="Times New Roman"/>
          <w:sz w:val="28"/>
          <w:szCs w:val="28"/>
        </w:rPr>
        <w:t xml:space="preserve">ступил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риказ Минтранса России от 18.12.2014 г. № 344 «Об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</w:t>
      </w:r>
      <w:r>
        <w:rPr>
          <w:rFonts w:ascii="Times New Roman" w:hAnsi="Times New Roman"/>
          <w:sz w:val="28"/>
          <w:szCs w:val="28"/>
        </w:rPr>
        <w:t xml:space="preserve"> с изменениями</w:t>
      </w:r>
      <w:r>
        <w:rPr>
          <w:rFonts w:ascii="Times New Roman" w:hAnsi="Times New Roman"/>
          <w:sz w:val="28"/>
          <w:szCs w:val="28"/>
        </w:rPr>
        <w:t xml:space="preserve"> в части: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установления обязанностей владельцев железнодорожных путей необщего пользования организовывать и проводить расследования событий, допущенных на путях необщего пользования;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проведения субъектами железнодорожного транспорта расследования </w:t>
      </w:r>
      <w:r>
        <w:rPr>
          <w:rFonts w:ascii="Times New Roman" w:hAnsi="Times New Roman"/>
          <w:sz w:val="28"/>
          <w:szCs w:val="28"/>
        </w:rPr>
        <w:t xml:space="preserve">случаев отцепки вагона с опасным грузом в пути следования на перегонах ил</w:t>
      </w:r>
      <w:r>
        <w:rPr>
          <w:rFonts w:ascii="Times New Roman" w:hAnsi="Times New Roman"/>
          <w:sz w:val="28"/>
          <w:szCs w:val="28"/>
        </w:rPr>
        <w:t xml:space="preserve">и железнодорожных станциях из -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за технические неисправности</w:t>
      </w:r>
      <w:r>
        <w:rPr>
          <w:rFonts w:ascii="Times New Roman" w:hAnsi="Times New Roman"/>
          <w:sz w:val="28"/>
          <w:szCs w:val="28"/>
        </w:rPr>
        <w:t xml:space="preserve"> вагона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расследования случаев излома (обрыва) деталей железнодорожного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2023 года Минюстом России зарегистрирован Приказ Ространснадзора от 23.12.2022 № ВБ-591фс «Об утверждении форм проверочных листов (списков контрольных вопросов, ответы на которые свидетельствуют о соблюдении или не</w:t>
      </w:r>
      <w:r>
        <w:rPr>
          <w:rFonts w:ascii="Times New Roman" w:hAnsi="Times New Roman"/>
          <w:sz w:val="28"/>
          <w:szCs w:val="28"/>
        </w:rPr>
        <w:t xml:space="preserve">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железнодорожного транспорта»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Разработка новых чек-листов потребовалась в связи со вступлением в силу с 1 августа 2022 года приказа Минтранса России от 23.06.2022 № 250 «Об утверждении Правил технической эксплуатации железных дорог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Ознакомиться с новыми проверочными листами можно по ссылке</w:t>
      </w:r>
      <w:r>
        <w:rPr>
          <w:rFonts w:ascii="Times New Roman" w:hAnsi="Times New Roman"/>
          <w:sz w:val="28"/>
          <w:szCs w:val="28"/>
        </w:rPr>
        <w:t xml:space="preserve"> на сайте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Публичное обсуждение проекта обзора результатов обобщения и анализа правоприменительной практики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</w:t>
      </w:r>
      <w:r>
        <w:rPr>
          <w:rFonts w:ascii="Times New Roman" w:hAnsi="Times New Roman"/>
          <w:sz w:val="28"/>
          <w:szCs w:val="28"/>
        </w:rPr>
        <w:t xml:space="preserve">ществляется по адресу: 603952, </w:t>
      </w:r>
      <w:r>
        <w:rPr>
          <w:rFonts w:ascii="Times New Roman" w:hAnsi="Times New Roman"/>
          <w:sz w:val="28"/>
          <w:szCs w:val="28"/>
        </w:rPr>
        <w:t xml:space="preserve">Нижегородская область, г. Нижний Новгород, ул. Удмуртская д. 4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tooltip="mailto:mtu@pfo.rostransnadzor.gov.ru" w:history="1">
        <w:r>
          <w:rPr>
            <w:rStyle w:val="913"/>
            <w:rFonts w:ascii="Times New Roman" w:hAnsi="Times New Roman"/>
            <w:sz w:val="28"/>
            <w:szCs w:val="28"/>
          </w:rPr>
          <w:t xml:space="preserve">mtu@pfo.rostransnadzor.gov.ru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4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9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6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3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0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50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35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pStyle w:val="924"/>
      <w:isLgl w:val="false"/>
      <w:suff w:val="tab"/>
      <w:lvlText w:val=""/>
      <w:lvlJc w:val="left"/>
      <w:pPr>
        <w:ind w:left="13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55" w:hanging="13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9"/>
  </w:num>
  <w:num w:numId="5">
    <w:abstractNumId w:val="2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6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0"/>
  </w:num>
  <w:num w:numId="16">
    <w:abstractNumId w:val="28"/>
  </w:num>
  <w:num w:numId="17">
    <w:abstractNumId w:val="7"/>
  </w:num>
  <w:num w:numId="18">
    <w:abstractNumId w:val="4"/>
  </w:num>
  <w:num w:numId="19">
    <w:abstractNumId w:val="25"/>
  </w:num>
  <w:num w:numId="20">
    <w:abstractNumId w:val="30"/>
  </w:num>
  <w:num w:numId="21">
    <w:abstractNumId w:val="8"/>
  </w:num>
  <w:num w:numId="22">
    <w:abstractNumId w:val="9"/>
  </w:num>
  <w:num w:numId="23">
    <w:abstractNumId w:val="21"/>
  </w:num>
  <w:num w:numId="24">
    <w:abstractNumId w:val="16"/>
  </w:num>
  <w:num w:numId="2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12"/>
  </w:num>
  <w:num w:numId="33">
    <w:abstractNumId w:val="2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4"/>
    <w:link w:val="892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4"/>
    <w:link w:val="893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4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4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4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4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4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4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1"/>
    <w:next w:val="891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4"/>
    <w:link w:val="737"/>
    <w:uiPriority w:val="10"/>
    <w:rPr>
      <w:sz w:val="48"/>
      <w:szCs w:val="48"/>
    </w:rPr>
  </w:style>
  <w:style w:type="paragraph" w:styleId="739">
    <w:name w:val="Subtitle"/>
    <w:basedOn w:val="891"/>
    <w:next w:val="891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4"/>
    <w:link w:val="739"/>
    <w:uiPriority w:val="11"/>
    <w:rPr>
      <w:sz w:val="24"/>
      <w:szCs w:val="24"/>
    </w:rPr>
  </w:style>
  <w:style w:type="paragraph" w:styleId="741">
    <w:name w:val="Quote"/>
    <w:basedOn w:val="891"/>
    <w:next w:val="891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1"/>
    <w:next w:val="891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4"/>
    <w:link w:val="904"/>
    <w:uiPriority w:val="99"/>
  </w:style>
  <w:style w:type="character" w:styleId="746">
    <w:name w:val="Footer Char"/>
    <w:basedOn w:val="894"/>
    <w:link w:val="906"/>
    <w:uiPriority w:val="99"/>
  </w:style>
  <w:style w:type="paragraph" w:styleId="747">
    <w:name w:val="Caption"/>
    <w:basedOn w:val="891"/>
    <w:next w:val="891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894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4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4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rPr>
      <w:rFonts w:ascii="Calibri" w:hAnsi="Calibri" w:eastAsia="Calibri" w:cs="Times New Roman"/>
    </w:rPr>
  </w:style>
  <w:style w:type="paragraph" w:styleId="892">
    <w:name w:val="Heading 1"/>
    <w:basedOn w:val="891"/>
    <w:next w:val="891"/>
    <w:link w:val="90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3">
    <w:name w:val="Heading 2"/>
    <w:basedOn w:val="891"/>
    <w:next w:val="891"/>
    <w:link w:val="901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List Paragraph"/>
    <w:basedOn w:val="891"/>
    <w:link w:val="917"/>
    <w:uiPriority w:val="34"/>
    <w:qFormat/>
    <w:pPr>
      <w:contextualSpacing/>
      <w:ind w:left="720"/>
    </w:pPr>
  </w:style>
  <w:style w:type="character" w:styleId="898" w:customStyle="1">
    <w:name w:val="Основной текст (7)_"/>
    <w:basedOn w:val="894"/>
    <w:link w:val="900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899" w:customStyle="1">
    <w:name w:val="Основной текст (7) + 27 pt;Не курсив"/>
    <w:basedOn w:val="898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54"/>
      <w:szCs w:val="54"/>
      <w:shd w:val="clear" w:color="auto" w:fill="ffffff"/>
      <w:lang w:val="ru-RU" w:eastAsia="ru-RU" w:bidi="ru-RU"/>
    </w:rPr>
  </w:style>
  <w:style w:type="paragraph" w:styleId="900" w:customStyle="1">
    <w:name w:val="Основной текст (7)"/>
    <w:basedOn w:val="891"/>
    <w:link w:val="898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901" w:customStyle="1">
    <w:name w:val="Заголовок 2 Знак"/>
    <w:basedOn w:val="894"/>
    <w:link w:val="89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02">
    <w:name w:val="Balloon Text"/>
    <w:basedOn w:val="891"/>
    <w:link w:val="9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894"/>
    <w:link w:val="902"/>
    <w:uiPriority w:val="99"/>
    <w:semiHidden/>
    <w:rPr>
      <w:rFonts w:ascii="Tahoma" w:hAnsi="Tahoma" w:eastAsia="Calibri" w:cs="Tahoma"/>
      <w:sz w:val="16"/>
      <w:szCs w:val="16"/>
    </w:rPr>
  </w:style>
  <w:style w:type="paragraph" w:styleId="904">
    <w:name w:val="Header"/>
    <w:basedOn w:val="891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94"/>
    <w:link w:val="904"/>
    <w:uiPriority w:val="99"/>
    <w:rPr>
      <w:rFonts w:ascii="Calibri" w:hAnsi="Calibri" w:eastAsia="Calibri" w:cs="Times New Roman"/>
    </w:rPr>
  </w:style>
  <w:style w:type="paragraph" w:styleId="906">
    <w:name w:val="Footer"/>
    <w:basedOn w:val="891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4"/>
    <w:link w:val="906"/>
    <w:uiPriority w:val="99"/>
    <w:rPr>
      <w:rFonts w:ascii="Calibri" w:hAnsi="Calibri" w:eastAsia="Calibri" w:cs="Times New Roman"/>
    </w:rPr>
  </w:style>
  <w:style w:type="character" w:styleId="908" w:customStyle="1">
    <w:name w:val="Заголовок 1 Знак"/>
    <w:basedOn w:val="894"/>
    <w:link w:val="89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9" w:customStyle="1">
    <w:name w:val="Основной текст (2)_"/>
    <w:basedOn w:val="894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 (2)"/>
    <w:basedOn w:val="891"/>
    <w:link w:val="909"/>
    <w:pPr>
      <w:ind w:firstLine="652"/>
      <w:jc w:val="right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911" w:customStyle="1">
    <w:name w:val="Заголовок №1_"/>
    <w:link w:val="912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12" w:customStyle="1">
    <w:name w:val="Заголовок №1"/>
    <w:basedOn w:val="891"/>
    <w:link w:val="911"/>
    <w:pPr>
      <w:ind w:firstLine="652"/>
      <w:jc w:val="center"/>
      <w:spacing w:before="240" w:after="540" w:line="370" w:lineRule="exac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13">
    <w:name w:val="Hyperlink"/>
    <w:basedOn w:val="894"/>
    <w:uiPriority w:val="99"/>
    <w:unhideWhenUsed/>
    <w:rPr>
      <w:color w:val="0000ff" w:themeColor="hyperlink"/>
      <w:u w:val="single"/>
    </w:rPr>
  </w:style>
  <w:style w:type="character" w:styleId="914" w:customStyle="1">
    <w:name w:val="Основной текст1"/>
    <w:basedOn w:val="8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4"/>
      <w:szCs w:val="24"/>
      <w:u w:val="none"/>
      <w:lang w:val="ru-RU" w:eastAsia="ru-RU" w:bidi="ru-RU"/>
    </w:rPr>
  </w:style>
  <w:style w:type="character" w:styleId="915" w:customStyle="1">
    <w:name w:val="Основной текст_"/>
    <w:basedOn w:val="894"/>
    <w:link w:val="916"/>
    <w:rPr>
      <w:rFonts w:ascii="Times New Roman" w:hAnsi="Times New Roman" w:eastAsia="Times New Roman" w:cs="Times New Roman"/>
      <w:spacing w:val="4"/>
      <w:shd w:val="clear" w:color="auto" w:fill="ffffff"/>
    </w:rPr>
  </w:style>
  <w:style w:type="paragraph" w:styleId="916" w:customStyle="1">
    <w:name w:val="Основной текст6"/>
    <w:basedOn w:val="891"/>
    <w:link w:val="915"/>
    <w:pPr>
      <w:jc w:val="both"/>
      <w:spacing w:before="420" w:after="300" w:line="322" w:lineRule="exact"/>
      <w:shd w:val="clear" w:color="auto" w:fill="ffffff"/>
      <w:widowControl w:val="off"/>
    </w:pPr>
    <w:rPr>
      <w:rFonts w:ascii="Times New Roman" w:hAnsi="Times New Roman" w:eastAsia="Times New Roman"/>
      <w:spacing w:val="4"/>
    </w:rPr>
  </w:style>
  <w:style w:type="character" w:styleId="917" w:customStyle="1">
    <w:name w:val="Абзац списка Знак"/>
    <w:link w:val="897"/>
    <w:uiPriority w:val="34"/>
    <w:rPr>
      <w:rFonts w:ascii="Calibri" w:hAnsi="Calibri" w:eastAsia="Calibri" w:cs="Times New Roman"/>
    </w:rPr>
  </w:style>
  <w:style w:type="table" w:styleId="918">
    <w:name w:val="Table Grid"/>
    <w:basedOn w:val="8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rmal (Web)"/>
    <w:basedOn w:val="89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paragraph"/>
    <w:basedOn w:val="89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1" w:customStyle="1">
    <w:name w:val="normaltextrun"/>
    <w:basedOn w:val="894"/>
  </w:style>
  <w:style w:type="character" w:styleId="922" w:customStyle="1">
    <w:name w:val="eop"/>
    <w:basedOn w:val="894"/>
  </w:style>
  <w:style w:type="character" w:styleId="923" w:customStyle="1">
    <w:name w:val="contextualspellingandgrammarerror"/>
    <w:basedOn w:val="894"/>
  </w:style>
  <w:style w:type="paragraph" w:styleId="924" w:customStyle="1">
    <w:name w:val="Перечисление"/>
    <w:basedOn w:val="897"/>
    <w:link w:val="925"/>
    <w:qFormat/>
    <w:pPr>
      <w:numPr>
        <w:ilvl w:val="0"/>
        <w:numId w:val="23"/>
      </w:numPr>
      <w:ind w:left="0" w:firstLine="709"/>
      <w:jc w:val="both"/>
      <w:spacing w:after="0" w:line="360" w:lineRule="auto"/>
      <w:shd w:val="clear" w:color="auto" w:fill="ffffff"/>
      <w:widowControl w:val="off"/>
      <w:tabs>
        <w:tab w:val="left" w:pos="1134" w:leader="none"/>
      </w:tabs>
    </w:pPr>
    <w:rPr>
      <w:rFonts w:ascii="Times New Roman" w:hAnsi="Times New Roman" w:eastAsia="Times New Roman"/>
      <w:color w:val="000000"/>
      <w:sz w:val="28"/>
      <w:szCs w:val="28"/>
    </w:rPr>
  </w:style>
  <w:style w:type="character" w:styleId="925" w:customStyle="1">
    <w:name w:val="Перечисление Знак"/>
    <w:basedOn w:val="917"/>
    <w:link w:val="924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tu@pfo.rostransnadzo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headobd</dc:creator>
  <cp:lastModifiedBy>user</cp:lastModifiedBy>
  <cp:revision>14</cp:revision>
  <dcterms:created xsi:type="dcterms:W3CDTF">2024-02-12T05:41:00Z</dcterms:created>
  <dcterms:modified xsi:type="dcterms:W3CDTF">2025-05-21T11:57:31Z</dcterms:modified>
</cp:coreProperties>
</file>